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62711B" w:rsidRDefault="00F65AB0" w:rsidP="000A0274">
      <w:p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62711B" w14:paraId="51335FA7" w14:textId="77777777" w:rsidTr="003B2769">
        <w:trPr>
          <w:trHeight w:val="1075"/>
        </w:trPr>
        <w:tc>
          <w:tcPr>
            <w:tcW w:w="3062" w:type="dxa"/>
          </w:tcPr>
          <w:p w14:paraId="386D6331" w14:textId="632208D9" w:rsidR="008B4488" w:rsidRPr="0062711B" w:rsidRDefault="00F65AB0" w:rsidP="000A0274">
            <w:pPr>
              <w:spacing w:line="360" w:lineRule="auto"/>
              <w:jc w:val="both"/>
              <w:rPr>
                <w:rFonts w:ascii="Times New Roman" w:hAnsi="Times New Roman" w:cs="Times New Roman"/>
                <w:b/>
                <w:bCs/>
                <w:color w:val="000000" w:themeColor="text1"/>
              </w:rPr>
            </w:pPr>
            <w:r w:rsidRPr="0062711B">
              <w:rPr>
                <w:rFonts w:ascii="Times New Roman" w:hAnsi="Times New Roman" w:cs="Times New Roman"/>
                <w:b/>
                <w:bCs/>
                <w:color w:val="000000" w:themeColor="text1"/>
              </w:rPr>
              <w:t>Article Nu</w:t>
            </w:r>
            <w:r w:rsidR="00AF6633" w:rsidRPr="0062711B">
              <w:rPr>
                <w:rFonts w:ascii="Times New Roman" w:hAnsi="Times New Roman" w:cs="Times New Roman"/>
                <w:b/>
                <w:bCs/>
                <w:color w:val="000000" w:themeColor="text1"/>
              </w:rPr>
              <w:t>mber:</w:t>
            </w:r>
            <w:r w:rsidR="00592E03" w:rsidRPr="0062711B">
              <w:rPr>
                <w:rFonts w:ascii="Times New Roman" w:hAnsi="Times New Roman" w:cs="Times New Roman"/>
                <w:b/>
                <w:bCs/>
                <w:color w:val="000000" w:themeColor="text1"/>
              </w:rPr>
              <w:t xml:space="preserve"> </w:t>
            </w:r>
          </w:p>
          <w:p w14:paraId="3DEDC094" w14:textId="66700268" w:rsidR="001A53D6" w:rsidRPr="0062711B" w:rsidRDefault="00611C84" w:rsidP="000A0274">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JDOH-3048</w:t>
            </w:r>
          </w:p>
        </w:tc>
        <w:tc>
          <w:tcPr>
            <w:tcW w:w="3600" w:type="dxa"/>
          </w:tcPr>
          <w:p w14:paraId="38225A12" w14:textId="62BE6D00" w:rsidR="00CA0750" w:rsidRPr="0062711B" w:rsidRDefault="0066193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3069E0" w:rsidRPr="0062711B">
              <w:rPr>
                <w:rFonts w:ascii="Times New Roman" w:hAnsi="Times New Roman" w:cs="Times New Roman"/>
                <w:b/>
                <w:bCs/>
                <w:color w:val="000000" w:themeColor="text1"/>
                <w:lang w:val="en-GB"/>
              </w:rPr>
              <w:t>Author Name</w:t>
            </w:r>
          </w:p>
          <w:p w14:paraId="0E0051C1" w14:textId="06CA37F0" w:rsidR="003069E0" w:rsidRPr="0062711B" w:rsidRDefault="00E96753" w:rsidP="000A0274">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D92282" w:rsidRPr="0062711B">
              <w:rPr>
                <w:rFonts w:ascii="Times New Roman" w:hAnsi="Times New Roman" w:cs="Times New Roman"/>
                <w:b/>
                <w:bCs/>
                <w:color w:val="000000" w:themeColor="text1"/>
                <w:lang w:val="en-GB"/>
              </w:rPr>
              <w:t xml:space="preserve">    </w:t>
            </w:r>
            <w:r w:rsidRPr="0062711B">
              <w:rPr>
                <w:rFonts w:ascii="Times New Roman" w:hAnsi="Times New Roman" w:cs="Times New Roman"/>
                <w:b/>
                <w:bCs/>
                <w:color w:val="000000" w:themeColor="text1"/>
                <w:lang w:val="en-GB"/>
              </w:rPr>
              <w:t xml:space="preserve"> </w:t>
            </w:r>
            <w:r w:rsidR="00611C84">
              <w:rPr>
                <w:rFonts w:ascii="Times New Roman" w:hAnsi="Times New Roman" w:cs="Times New Roman"/>
                <w:b/>
                <w:bCs/>
                <w:color w:val="000000" w:themeColor="text1"/>
                <w:lang w:val="en-GB"/>
              </w:rPr>
              <w:t xml:space="preserve">  </w:t>
            </w:r>
            <w:r w:rsidRPr="0062711B">
              <w:rPr>
                <w:rFonts w:ascii="Times New Roman" w:hAnsi="Times New Roman" w:cs="Times New Roman"/>
                <w:b/>
                <w:bCs/>
                <w:color w:val="000000" w:themeColor="text1"/>
                <w:lang w:val="en-GB"/>
              </w:rPr>
              <w:t xml:space="preserve">  </w:t>
            </w:r>
            <w:r w:rsidR="00611C84">
              <w:rPr>
                <w:rFonts w:ascii="Times New Roman" w:hAnsi="Times New Roman" w:cs="Times New Roman"/>
                <w:b/>
                <w:bCs/>
                <w:color w:val="000000" w:themeColor="text1"/>
                <w:lang w:val="en-GB"/>
              </w:rPr>
              <w:t>NB N</w:t>
            </w:r>
            <w:r w:rsidR="00611C84" w:rsidRPr="00611C84">
              <w:rPr>
                <w:rFonts w:ascii="Times New Roman" w:hAnsi="Times New Roman" w:cs="Times New Roman"/>
                <w:b/>
                <w:bCs/>
                <w:color w:val="000000" w:themeColor="text1"/>
                <w:lang w:val="en-GB"/>
              </w:rPr>
              <w:t>agaveni</w:t>
            </w:r>
          </w:p>
        </w:tc>
        <w:tc>
          <w:tcPr>
            <w:tcW w:w="3510" w:type="dxa"/>
          </w:tcPr>
          <w:p w14:paraId="3D4D1535" w14:textId="581F9B78" w:rsidR="008B4488" w:rsidRPr="0062711B" w:rsidRDefault="00240F9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p>
        </w:tc>
      </w:tr>
      <w:tr w:rsidR="00563B90" w:rsidRPr="0062711B" w14:paraId="1E818F0A" w14:textId="77777777" w:rsidTr="007B4727">
        <w:trPr>
          <w:trHeight w:val="413"/>
        </w:trPr>
        <w:tc>
          <w:tcPr>
            <w:tcW w:w="3062" w:type="dxa"/>
          </w:tcPr>
          <w:p w14:paraId="3AE97BDC" w14:textId="774812EC" w:rsidR="008B4488" w:rsidRPr="0062711B" w:rsidRDefault="00971E6C"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Accept: 1</w:t>
            </w:r>
            <w:r w:rsidR="005A7ACE" w:rsidRPr="0062711B">
              <w:rPr>
                <w:rFonts w:ascii="Times New Roman" w:hAnsi="Times New Roman" w:cs="Times New Roman"/>
                <w:color w:val="000000" w:themeColor="text1"/>
              </w:rPr>
              <w:t xml:space="preserve"> </w:t>
            </w:r>
          </w:p>
        </w:tc>
        <w:tc>
          <w:tcPr>
            <w:tcW w:w="3600" w:type="dxa"/>
          </w:tcPr>
          <w:p w14:paraId="2A4179DF" w14:textId="13839FE4" w:rsidR="008B4488" w:rsidRPr="0062711B" w:rsidRDefault="00AF6633" w:rsidP="00D92282">
            <w:pPr>
              <w:pStyle w:val="ListParagraph"/>
              <w:numPr>
                <w:ilvl w:val="0"/>
                <w:numId w:val="27"/>
              </w:num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Minor Revision: 2</w:t>
            </w:r>
          </w:p>
        </w:tc>
        <w:tc>
          <w:tcPr>
            <w:tcW w:w="3510" w:type="dxa"/>
          </w:tcPr>
          <w:p w14:paraId="2CED1669" w14:textId="236EB20A" w:rsidR="008B4488" w:rsidRPr="0062711B" w:rsidRDefault="00AF6633" w:rsidP="00D92282">
            <w:pPr>
              <w:pStyle w:val="ListParagraph"/>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Major Revision: 3</w:t>
            </w:r>
          </w:p>
        </w:tc>
      </w:tr>
      <w:tr w:rsidR="00563B90" w:rsidRPr="0062711B" w14:paraId="12B3DCF4" w14:textId="77777777" w:rsidTr="003B2769">
        <w:trPr>
          <w:trHeight w:val="440"/>
        </w:trPr>
        <w:tc>
          <w:tcPr>
            <w:tcW w:w="3062" w:type="dxa"/>
          </w:tcPr>
          <w:p w14:paraId="6B5944C0" w14:textId="2C73A727" w:rsidR="00AF6633" w:rsidRPr="0062711B" w:rsidRDefault="00FA0A35"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Reject: 4</w:t>
            </w:r>
          </w:p>
        </w:tc>
        <w:tc>
          <w:tcPr>
            <w:tcW w:w="3600" w:type="dxa"/>
          </w:tcPr>
          <w:p w14:paraId="5AAF7CF3" w14:textId="01FA8B17" w:rsidR="00AF6633" w:rsidRPr="0062711B" w:rsidRDefault="00962010"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Re-revis</w:t>
            </w:r>
            <w:bookmarkStart w:id="0" w:name="_GoBack"/>
            <w:bookmarkEnd w:id="0"/>
            <w:r w:rsidR="00AF6633" w:rsidRPr="0062711B">
              <w:rPr>
                <w:rFonts w:ascii="Times New Roman" w:hAnsi="Times New Roman" w:cs="Times New Roman"/>
                <w:color w:val="000000" w:themeColor="text1"/>
              </w:rPr>
              <w:t>ion: 5</w:t>
            </w:r>
          </w:p>
        </w:tc>
        <w:tc>
          <w:tcPr>
            <w:tcW w:w="3510" w:type="dxa"/>
          </w:tcPr>
          <w:p w14:paraId="19595238" w14:textId="7526B597" w:rsidR="00AF6633" w:rsidRPr="0062711B" w:rsidRDefault="009E142B" w:rsidP="000A0274">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r w:rsidR="00962010" w:rsidRPr="0062711B">
              <w:rPr>
                <w:rFonts w:ascii="Times New Roman" w:hAnsi="Times New Roman" w:cs="Times New Roman"/>
                <w:color w:val="000000" w:themeColor="text1"/>
              </w:rPr>
              <w:t xml:space="preserve"> </w:t>
            </w:r>
            <w:r w:rsidR="00AF6633" w:rsidRPr="0062711B">
              <w:rPr>
                <w:rFonts w:ascii="Times New Roman" w:hAnsi="Times New Roman" w:cs="Times New Roman"/>
                <w:color w:val="000000" w:themeColor="text1"/>
              </w:rPr>
              <w:t>Poor Quality: 6</w:t>
            </w:r>
          </w:p>
        </w:tc>
      </w:tr>
      <w:tr w:rsidR="00563B90" w:rsidRPr="0062711B" w14:paraId="1EE1E661" w14:textId="77777777" w:rsidTr="00DE24E6">
        <w:trPr>
          <w:trHeight w:val="2240"/>
        </w:trPr>
        <w:tc>
          <w:tcPr>
            <w:tcW w:w="10172" w:type="dxa"/>
            <w:gridSpan w:val="3"/>
          </w:tcPr>
          <w:p w14:paraId="4E41EDC0" w14:textId="77777777" w:rsidR="00611C84" w:rsidRDefault="00E9204E" w:rsidP="000A027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62711B">
              <w:rPr>
                <w:rFonts w:ascii="Times New Roman" w:eastAsia="Times New Roman" w:hAnsi="Times New Roman" w:cs="Times New Roman"/>
                <w:b/>
                <w:bCs/>
                <w:color w:val="000000" w:themeColor="text1"/>
                <w:shd w:val="clear" w:color="auto" w:fill="FFFFFF"/>
                <w:lang w:val="en-IN" w:eastAsia="en-IN"/>
              </w:rPr>
              <w:t>Title</w:t>
            </w:r>
            <w:r w:rsidR="00A77614" w:rsidRPr="0062711B">
              <w:rPr>
                <w:rFonts w:ascii="Times New Roman" w:eastAsia="Times New Roman" w:hAnsi="Times New Roman" w:cs="Times New Roman"/>
                <w:b/>
                <w:bCs/>
                <w:color w:val="000000" w:themeColor="text1"/>
                <w:shd w:val="clear" w:color="auto" w:fill="FFFFFF"/>
                <w:lang w:val="en-IN" w:eastAsia="en-IN"/>
              </w:rPr>
              <w:t>:</w:t>
            </w:r>
            <w:r w:rsidR="00CD4D68" w:rsidRPr="0062711B">
              <w:rPr>
                <w:rFonts w:ascii="Times New Roman" w:hAnsi="Times New Roman" w:cs="Times New Roman"/>
              </w:rPr>
              <w:t xml:space="preserve"> </w:t>
            </w:r>
            <w:r w:rsidR="00611C84" w:rsidRPr="00611C84">
              <w:rPr>
                <w:rFonts w:ascii="Times New Roman" w:eastAsia="Times New Roman" w:hAnsi="Times New Roman" w:cs="Times New Roman"/>
                <w:b/>
                <w:bCs/>
                <w:color w:val="000000" w:themeColor="text1"/>
                <w:shd w:val="clear" w:color="auto" w:fill="FFFFFF"/>
                <w:lang w:val="en-IN" w:eastAsia="en-IN"/>
              </w:rPr>
              <w:t>Bifurcated mandibular second premolars: Report of unusual root anomaly (supernumerary root) – a case series</w:t>
            </w:r>
          </w:p>
          <w:p w14:paraId="01DA1E8B" w14:textId="79ABC8C4" w:rsidR="004B533D" w:rsidRDefault="00140858" w:rsidP="000A0274">
            <w:pPr>
              <w:spacing w:line="360" w:lineRule="auto"/>
              <w:jc w:val="both"/>
              <w:rPr>
                <w:rFonts w:ascii="Times New Roman" w:hAnsi="Times New Roman" w:cs="Times New Roman"/>
              </w:rPr>
            </w:pPr>
            <w:r w:rsidRPr="0062711B">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62711B">
              <w:rPr>
                <w:rFonts w:ascii="Times New Roman" w:eastAsia="Times New Roman" w:hAnsi="Times New Roman" w:cs="Times New Roman"/>
                <w:bCs/>
                <w:color w:val="000000" w:themeColor="text1"/>
                <w:shd w:val="clear" w:color="auto" w:fill="FFFFFF"/>
                <w:lang w:val="en-IN" w:eastAsia="en-IN"/>
              </w:rPr>
              <w:t>from</w:t>
            </w:r>
            <w:r w:rsidRPr="0062711B">
              <w:rPr>
                <w:rFonts w:ascii="Times New Roman" w:eastAsia="Times New Roman" w:hAnsi="Times New Roman" w:cs="Times New Roman"/>
                <w:bCs/>
                <w:color w:val="000000" w:themeColor="text1"/>
                <w:shd w:val="clear" w:color="auto" w:fill="FFFFFF"/>
                <w:lang w:val="en-IN" w:eastAsia="en-IN"/>
              </w:rPr>
              <w:t xml:space="preserve"> Reviewer</w:t>
            </w:r>
            <w:r w:rsidR="0063559D" w:rsidRPr="0062711B">
              <w:rPr>
                <w:rFonts w:ascii="Times New Roman" w:hAnsi="Times New Roman" w:cs="Times New Roman"/>
              </w:rPr>
              <w:t xml:space="preserve">: </w:t>
            </w:r>
            <w:r w:rsidR="00B15318" w:rsidRPr="0062711B">
              <w:rPr>
                <w:rFonts w:ascii="Times New Roman" w:eastAsia="Times New Roman" w:hAnsi="Times New Roman" w:cs="Times New Roman"/>
                <w:bCs/>
                <w:color w:val="000000" w:themeColor="text1"/>
                <w:shd w:val="clear" w:color="auto" w:fill="FFFFFF"/>
                <w:lang w:val="en-IN" w:eastAsia="en-IN"/>
              </w:rPr>
              <w:t xml:space="preserve">- </w:t>
            </w:r>
            <w:r w:rsidR="004B533D" w:rsidRPr="004B533D">
              <w:rPr>
                <w:rFonts w:ascii="Times New Roman" w:hAnsi="Times New Roman" w:cs="Times New Roman"/>
              </w:rPr>
              <w:t>The article should discuss the rarity of bifurcated permanent mandibular second premolars and their significance in dental and anthropological contexts. It should emphasize the importance of early detection and accurate diagnosis of dental root anomalies, as they may impact treatment planning and outcomes.</w:t>
            </w:r>
          </w:p>
          <w:p w14:paraId="11B0544B" w14:textId="6579A255" w:rsidR="00212E12" w:rsidRDefault="00D11028" w:rsidP="000A0274">
            <w:pPr>
              <w:spacing w:line="360" w:lineRule="auto"/>
              <w:jc w:val="both"/>
              <w:rPr>
                <w:rFonts w:ascii="Times New Roman" w:hAnsi="Times New Roman" w:cs="Times New Roman"/>
              </w:rPr>
            </w:pPr>
            <w:r w:rsidRPr="0062711B">
              <w:rPr>
                <w:rFonts w:ascii="Times New Roman" w:hAnsi="Times New Roman" w:cs="Times New Roman"/>
              </w:rPr>
              <w:t>Introduction:</w:t>
            </w:r>
            <w:r w:rsidR="00EB1FF1" w:rsidRPr="0062711B">
              <w:rPr>
                <w:rFonts w:ascii="Times New Roman" w:hAnsi="Times New Roman" w:cs="Times New Roman"/>
              </w:rPr>
              <w:t xml:space="preserve"> -</w:t>
            </w:r>
            <w:r w:rsidRPr="0062711B">
              <w:rPr>
                <w:rFonts w:ascii="Times New Roman" w:hAnsi="Times New Roman" w:cs="Times New Roman"/>
              </w:rPr>
              <w:t xml:space="preserve"> </w:t>
            </w:r>
            <w:r w:rsidR="00212E12" w:rsidRPr="00212E12">
              <w:rPr>
                <w:rFonts w:ascii="Times New Roman" w:hAnsi="Times New Roman" w:cs="Times New Roman"/>
              </w:rPr>
              <w:t xml:space="preserve">This </w:t>
            </w:r>
            <w:r w:rsidR="00212E12">
              <w:rPr>
                <w:rFonts w:ascii="Times New Roman" w:hAnsi="Times New Roman" w:cs="Times New Roman"/>
              </w:rPr>
              <w:t xml:space="preserve">article </w:t>
            </w:r>
            <w:r w:rsidR="00212E12" w:rsidRPr="00212E12">
              <w:rPr>
                <w:rFonts w:ascii="Times New Roman" w:hAnsi="Times New Roman" w:cs="Times New Roman"/>
              </w:rPr>
              <w:t xml:space="preserve">highlights the presence of bifurcated mandibular second premolars in Indian patients, emphasizing the need for accurate diagnosis and treatment planning. The rarity of these dental anomalies necessitates the utilization of advanced imaging techniques and a thorough understanding of root canal anatomy. </w:t>
            </w:r>
          </w:p>
          <w:p w14:paraId="1BC69154" w14:textId="77777777" w:rsidR="007A771C" w:rsidRDefault="007A771C" w:rsidP="000A0274">
            <w:pPr>
              <w:spacing w:line="360" w:lineRule="auto"/>
              <w:jc w:val="both"/>
              <w:rPr>
                <w:rFonts w:ascii="Times New Roman" w:hAnsi="Times New Roman" w:cs="Times New Roman"/>
              </w:rPr>
            </w:pPr>
            <w:r w:rsidRPr="007A771C">
              <w:rPr>
                <w:rFonts w:ascii="Times New Roman" w:hAnsi="Times New Roman" w:cs="Times New Roman"/>
              </w:rPr>
              <w:t>Discuss the potential implications of two-rooted mandibular first premolars on treatment planning. Consider the impact on endodontic treatment, including root canal configuration and potential difficulties in achieving successful treatment outcomes. Address any considerations for restorative or prosthetic treatments involving these teeth.</w:t>
            </w:r>
          </w:p>
          <w:p w14:paraId="77BD95AC" w14:textId="627EF15D" w:rsidR="00D92282" w:rsidRDefault="009004B6" w:rsidP="000A0274">
            <w:pPr>
              <w:spacing w:line="360" w:lineRule="auto"/>
              <w:jc w:val="both"/>
              <w:rPr>
                <w:rFonts w:ascii="Times New Roman" w:hAnsi="Times New Roman" w:cs="Times New Roman"/>
              </w:rPr>
            </w:pPr>
            <w:r w:rsidRPr="0062711B">
              <w:rPr>
                <w:rFonts w:ascii="Times New Roman" w:hAnsi="Times New Roman" w:cs="Times New Roman"/>
              </w:rPr>
              <w:t xml:space="preserve">Discussions: - </w:t>
            </w:r>
            <w:r w:rsidR="00611C84">
              <w:rPr>
                <w:rFonts w:ascii="Times New Roman" w:hAnsi="Times New Roman" w:cs="Times New Roman"/>
              </w:rPr>
              <w:t>Please d</w:t>
            </w:r>
            <w:r w:rsidR="00611C84" w:rsidRPr="00611C84">
              <w:rPr>
                <w:rFonts w:ascii="Times New Roman" w:hAnsi="Times New Roman" w:cs="Times New Roman"/>
              </w:rPr>
              <w:t>iscuss the treatment implications of supernumerary roots in human teeth. Address the challenges faced during root canal treatment, restorative procedures, or surgical interventions, if applicable. Provide insights into the importance of proper diagnosis and appropriate treatment planning to ensure favorable outcomes.</w:t>
            </w:r>
          </w:p>
          <w:p w14:paraId="1D05AF35" w14:textId="77777777" w:rsidR="00611C84" w:rsidRPr="0062711B" w:rsidRDefault="00611C84" w:rsidP="000A0274">
            <w:pPr>
              <w:spacing w:line="360" w:lineRule="auto"/>
              <w:jc w:val="both"/>
              <w:rPr>
                <w:rFonts w:ascii="Times New Roman" w:hAnsi="Times New Roman" w:cs="Times New Roman"/>
              </w:rPr>
            </w:pPr>
          </w:p>
          <w:p w14:paraId="387941E6" w14:textId="4778BFC9" w:rsidR="0049531E" w:rsidRPr="0062711B" w:rsidRDefault="00DE24E6" w:rsidP="000A0274">
            <w:pPr>
              <w:spacing w:line="360" w:lineRule="auto"/>
              <w:jc w:val="both"/>
              <w:rPr>
                <w:rFonts w:ascii="Times New Roman" w:hAnsi="Times New Roman" w:cs="Times New Roman"/>
                <w:color w:val="000000" w:themeColor="text1"/>
              </w:rPr>
            </w:pPr>
            <w:r w:rsidRPr="0062711B">
              <w:rPr>
                <w:rFonts w:ascii="Times New Roman" w:eastAsia="Times New Roman" w:hAnsi="Times New Roman" w:cs="Times New Roman"/>
                <w:bCs/>
                <w:color w:val="000000" w:themeColor="text1"/>
                <w:shd w:val="clear" w:color="auto" w:fill="FFFFFF"/>
                <w:lang w:val="en-IN" w:eastAsia="en-IN"/>
              </w:rPr>
              <w:t>The article can be publ</w:t>
            </w:r>
            <w:r w:rsidR="00D92282" w:rsidRPr="0062711B">
              <w:rPr>
                <w:rFonts w:ascii="Times New Roman" w:eastAsia="Times New Roman" w:hAnsi="Times New Roman" w:cs="Times New Roman"/>
                <w:bCs/>
                <w:color w:val="000000" w:themeColor="text1"/>
                <w:shd w:val="clear" w:color="auto" w:fill="FFFFFF"/>
                <w:lang w:val="en-IN" w:eastAsia="en-IN"/>
              </w:rPr>
              <w:t>ished after minor</w:t>
            </w:r>
            <w:r w:rsidR="003810EE" w:rsidRPr="0062711B">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62711B" w:rsidRDefault="008B4488" w:rsidP="000A0274">
      <w:pPr>
        <w:spacing w:line="360" w:lineRule="auto"/>
        <w:jc w:val="both"/>
        <w:rPr>
          <w:rFonts w:ascii="Times New Roman" w:hAnsi="Times New Roman" w:cs="Times New Roman"/>
          <w:color w:val="000000" w:themeColor="text1"/>
        </w:rPr>
      </w:pPr>
    </w:p>
    <w:sectPr w:rsidR="008B4488" w:rsidRPr="0062711B"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82785" w14:textId="77777777" w:rsidR="007906F6" w:rsidRDefault="007906F6" w:rsidP="00F65AB0">
      <w:pPr>
        <w:spacing w:after="0" w:line="240" w:lineRule="auto"/>
      </w:pPr>
      <w:r>
        <w:separator/>
      </w:r>
    </w:p>
  </w:endnote>
  <w:endnote w:type="continuationSeparator" w:id="0">
    <w:p w14:paraId="067CA561" w14:textId="77777777" w:rsidR="007906F6" w:rsidRDefault="007906F6"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10B93" w14:textId="77777777" w:rsidR="007906F6" w:rsidRDefault="007906F6" w:rsidP="00F65AB0">
      <w:pPr>
        <w:spacing w:after="0" w:line="240" w:lineRule="auto"/>
      </w:pPr>
      <w:r>
        <w:separator/>
      </w:r>
    </w:p>
  </w:footnote>
  <w:footnote w:type="continuationSeparator" w:id="0">
    <w:p w14:paraId="0F1AA9C7" w14:textId="77777777" w:rsidR="007906F6" w:rsidRDefault="007906F6"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2"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5" w15:restartNumberingAfterBreak="0">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15:restartNumberingAfterBreak="0">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4"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6"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20" w15:restartNumberingAfterBreak="0">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21" w15:restartNumberingAfterBreak="0">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5"/>
  </w:num>
  <w:num w:numId="4">
    <w:abstractNumId w:val="13"/>
  </w:num>
  <w:num w:numId="5">
    <w:abstractNumId w:val="16"/>
  </w:num>
  <w:num w:numId="6">
    <w:abstractNumId w:val="11"/>
  </w:num>
  <w:num w:numId="7">
    <w:abstractNumId w:val="2"/>
  </w:num>
  <w:num w:numId="8">
    <w:abstractNumId w:val="22"/>
  </w:num>
  <w:num w:numId="9">
    <w:abstractNumId w:val="25"/>
  </w:num>
  <w:num w:numId="10">
    <w:abstractNumId w:val="14"/>
  </w:num>
  <w:num w:numId="11">
    <w:abstractNumId w:val="7"/>
  </w:num>
  <w:num w:numId="12">
    <w:abstractNumId w:val="1"/>
  </w:num>
  <w:num w:numId="13">
    <w:abstractNumId w:val="23"/>
  </w:num>
  <w:num w:numId="14">
    <w:abstractNumId w:val="17"/>
  </w:num>
  <w:num w:numId="15">
    <w:abstractNumId w:val="8"/>
  </w:num>
  <w:num w:numId="16">
    <w:abstractNumId w:val="19"/>
  </w:num>
  <w:num w:numId="17">
    <w:abstractNumId w:val="26"/>
  </w:num>
  <w:num w:numId="18">
    <w:abstractNumId w:val="6"/>
  </w:num>
  <w:num w:numId="19">
    <w:abstractNumId w:val="0"/>
  </w:num>
  <w:num w:numId="20">
    <w:abstractNumId w:val="24"/>
  </w:num>
  <w:num w:numId="21">
    <w:abstractNumId w:val="21"/>
  </w:num>
  <w:num w:numId="22">
    <w:abstractNumId w:val="5"/>
  </w:num>
  <w:num w:numId="23">
    <w:abstractNumId w:val="18"/>
  </w:num>
  <w:num w:numId="24">
    <w:abstractNumId w:val="4"/>
  </w:num>
  <w:num w:numId="25">
    <w:abstractNumId w:val="20"/>
  </w:num>
  <w:num w:numId="26">
    <w:abstractNumId w:val="12"/>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6DA5"/>
    <w:rsid w:val="000901AD"/>
    <w:rsid w:val="000916ED"/>
    <w:rsid w:val="00095572"/>
    <w:rsid w:val="0009727D"/>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3C91"/>
    <w:rsid w:val="00164294"/>
    <w:rsid w:val="0016648E"/>
    <w:rsid w:val="00170D72"/>
    <w:rsid w:val="00170E3E"/>
    <w:rsid w:val="00172F34"/>
    <w:rsid w:val="00176BD8"/>
    <w:rsid w:val="00184F10"/>
    <w:rsid w:val="001934E3"/>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2E12"/>
    <w:rsid w:val="0021443D"/>
    <w:rsid w:val="00217DC5"/>
    <w:rsid w:val="00222047"/>
    <w:rsid w:val="0022780F"/>
    <w:rsid w:val="00234EDA"/>
    <w:rsid w:val="00237EE7"/>
    <w:rsid w:val="00240F9C"/>
    <w:rsid w:val="0025198A"/>
    <w:rsid w:val="00252AE9"/>
    <w:rsid w:val="00255E47"/>
    <w:rsid w:val="002565A4"/>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810EE"/>
    <w:rsid w:val="0038499F"/>
    <w:rsid w:val="00391FEF"/>
    <w:rsid w:val="00395330"/>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76B9F"/>
    <w:rsid w:val="004839BC"/>
    <w:rsid w:val="004860A8"/>
    <w:rsid w:val="00487297"/>
    <w:rsid w:val="00493700"/>
    <w:rsid w:val="00493B07"/>
    <w:rsid w:val="0049531E"/>
    <w:rsid w:val="004A0EB1"/>
    <w:rsid w:val="004A3AA5"/>
    <w:rsid w:val="004A6239"/>
    <w:rsid w:val="004B533D"/>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008F"/>
    <w:rsid w:val="00581FF0"/>
    <w:rsid w:val="0058441A"/>
    <w:rsid w:val="00584D8C"/>
    <w:rsid w:val="005921AE"/>
    <w:rsid w:val="00592E03"/>
    <w:rsid w:val="005941DA"/>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1C84"/>
    <w:rsid w:val="00615745"/>
    <w:rsid w:val="00622162"/>
    <w:rsid w:val="0062404E"/>
    <w:rsid w:val="0062711B"/>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484B"/>
    <w:rsid w:val="00780857"/>
    <w:rsid w:val="00782503"/>
    <w:rsid w:val="00783CC2"/>
    <w:rsid w:val="0078474A"/>
    <w:rsid w:val="00785A5B"/>
    <w:rsid w:val="00785C75"/>
    <w:rsid w:val="007906F6"/>
    <w:rsid w:val="00790885"/>
    <w:rsid w:val="007942BE"/>
    <w:rsid w:val="007948F6"/>
    <w:rsid w:val="00795063"/>
    <w:rsid w:val="007966DF"/>
    <w:rsid w:val="007A0008"/>
    <w:rsid w:val="007A54E3"/>
    <w:rsid w:val="007A5D74"/>
    <w:rsid w:val="007A771C"/>
    <w:rsid w:val="007B4727"/>
    <w:rsid w:val="007C6BEE"/>
    <w:rsid w:val="007D3453"/>
    <w:rsid w:val="007D72F7"/>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77464"/>
    <w:rsid w:val="00882931"/>
    <w:rsid w:val="00886D71"/>
    <w:rsid w:val="008873BD"/>
    <w:rsid w:val="00887610"/>
    <w:rsid w:val="0089163A"/>
    <w:rsid w:val="0089712F"/>
    <w:rsid w:val="008A3276"/>
    <w:rsid w:val="008A426D"/>
    <w:rsid w:val="008B05EE"/>
    <w:rsid w:val="008B4488"/>
    <w:rsid w:val="008B5563"/>
    <w:rsid w:val="008B6FAA"/>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2B76"/>
    <w:rsid w:val="009A2D7F"/>
    <w:rsid w:val="009A47CF"/>
    <w:rsid w:val="009A4E8E"/>
    <w:rsid w:val="009A7068"/>
    <w:rsid w:val="009A72E2"/>
    <w:rsid w:val="009B1FD4"/>
    <w:rsid w:val="009B2AD5"/>
    <w:rsid w:val="009B2BDE"/>
    <w:rsid w:val="009B4875"/>
    <w:rsid w:val="009C0302"/>
    <w:rsid w:val="009C1976"/>
    <w:rsid w:val="009C3B36"/>
    <w:rsid w:val="009C571C"/>
    <w:rsid w:val="009C72D3"/>
    <w:rsid w:val="009E141B"/>
    <w:rsid w:val="009E142B"/>
    <w:rsid w:val="009E66B8"/>
    <w:rsid w:val="009F0723"/>
    <w:rsid w:val="009F18B7"/>
    <w:rsid w:val="009F2DF4"/>
    <w:rsid w:val="009F5BF1"/>
    <w:rsid w:val="009F5DE0"/>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46D4"/>
    <w:rsid w:val="00A62DB3"/>
    <w:rsid w:val="00A65E83"/>
    <w:rsid w:val="00A6677E"/>
    <w:rsid w:val="00A67F25"/>
    <w:rsid w:val="00A67FDE"/>
    <w:rsid w:val="00A70287"/>
    <w:rsid w:val="00A72504"/>
    <w:rsid w:val="00A74AF7"/>
    <w:rsid w:val="00A77614"/>
    <w:rsid w:val="00A807A5"/>
    <w:rsid w:val="00A843C5"/>
    <w:rsid w:val="00A847F1"/>
    <w:rsid w:val="00A94D5D"/>
    <w:rsid w:val="00A960E7"/>
    <w:rsid w:val="00A96C6A"/>
    <w:rsid w:val="00AA1FC0"/>
    <w:rsid w:val="00AA7693"/>
    <w:rsid w:val="00AB707D"/>
    <w:rsid w:val="00AC374C"/>
    <w:rsid w:val="00AC46E7"/>
    <w:rsid w:val="00AC6BD7"/>
    <w:rsid w:val="00AC7AE5"/>
    <w:rsid w:val="00AD3141"/>
    <w:rsid w:val="00AE5C6A"/>
    <w:rsid w:val="00AE6023"/>
    <w:rsid w:val="00AF316D"/>
    <w:rsid w:val="00AF6633"/>
    <w:rsid w:val="00AF7983"/>
    <w:rsid w:val="00B11B27"/>
    <w:rsid w:val="00B11CA0"/>
    <w:rsid w:val="00B146FD"/>
    <w:rsid w:val="00B15318"/>
    <w:rsid w:val="00B21C94"/>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803DC"/>
    <w:rsid w:val="00B8066A"/>
    <w:rsid w:val="00B818DC"/>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53D9"/>
    <w:rsid w:val="00CB75F8"/>
    <w:rsid w:val="00CC0027"/>
    <w:rsid w:val="00CC1F69"/>
    <w:rsid w:val="00CC2D31"/>
    <w:rsid w:val="00CC6E5D"/>
    <w:rsid w:val="00CD4D68"/>
    <w:rsid w:val="00CD7803"/>
    <w:rsid w:val="00CE2071"/>
    <w:rsid w:val="00CF02C6"/>
    <w:rsid w:val="00CF34AE"/>
    <w:rsid w:val="00D009EE"/>
    <w:rsid w:val="00D04009"/>
    <w:rsid w:val="00D0598A"/>
    <w:rsid w:val="00D11028"/>
    <w:rsid w:val="00D139E0"/>
    <w:rsid w:val="00D154FB"/>
    <w:rsid w:val="00D155A9"/>
    <w:rsid w:val="00D1644C"/>
    <w:rsid w:val="00D211DD"/>
    <w:rsid w:val="00D215C7"/>
    <w:rsid w:val="00D25D55"/>
    <w:rsid w:val="00D26303"/>
    <w:rsid w:val="00D317B8"/>
    <w:rsid w:val="00D365C7"/>
    <w:rsid w:val="00D370CF"/>
    <w:rsid w:val="00D411DC"/>
    <w:rsid w:val="00D41341"/>
    <w:rsid w:val="00D415D5"/>
    <w:rsid w:val="00D6180D"/>
    <w:rsid w:val="00D64761"/>
    <w:rsid w:val="00D65A93"/>
    <w:rsid w:val="00D83CAC"/>
    <w:rsid w:val="00D92282"/>
    <w:rsid w:val="00D92A64"/>
    <w:rsid w:val="00D940FC"/>
    <w:rsid w:val="00DA64E1"/>
    <w:rsid w:val="00DA6B4C"/>
    <w:rsid w:val="00DB077D"/>
    <w:rsid w:val="00DB4805"/>
    <w:rsid w:val="00DB4DB7"/>
    <w:rsid w:val="00DB6598"/>
    <w:rsid w:val="00DB7D9F"/>
    <w:rsid w:val="00DC2DE6"/>
    <w:rsid w:val="00DC5408"/>
    <w:rsid w:val="00DC6727"/>
    <w:rsid w:val="00DC6E61"/>
    <w:rsid w:val="00DC7693"/>
    <w:rsid w:val="00DD5175"/>
    <w:rsid w:val="00DD6B57"/>
    <w:rsid w:val="00DD6F7C"/>
    <w:rsid w:val="00DE1583"/>
    <w:rsid w:val="00DE24E6"/>
    <w:rsid w:val="00DF4FE7"/>
    <w:rsid w:val="00DF5992"/>
    <w:rsid w:val="00E067B5"/>
    <w:rsid w:val="00E1003F"/>
    <w:rsid w:val="00E26DFF"/>
    <w:rsid w:val="00E33FF0"/>
    <w:rsid w:val="00E37DC4"/>
    <w:rsid w:val="00E405B7"/>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63B6"/>
    <w:rsid w:val="00E96753"/>
    <w:rsid w:val="00EA0989"/>
    <w:rsid w:val="00EA2200"/>
    <w:rsid w:val="00EA4CE4"/>
    <w:rsid w:val="00EA6373"/>
    <w:rsid w:val="00EA67BB"/>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D1551"/>
    <w:rsid w:val="00FD5192"/>
    <w:rsid w:val="00FD6243"/>
    <w:rsid w:val="00FE0976"/>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37719157">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2023-06-21T10:43:00Z</dcterms:created>
  <dcterms:modified xsi:type="dcterms:W3CDTF">2023-06-21T10:43:00Z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